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CAA36" w14:textId="77777777" w:rsidR="002B10AF" w:rsidRDefault="002B10AF" w:rsidP="00007D78">
      <w:pPr>
        <w:rPr>
          <w:b/>
          <w:bCs/>
        </w:rPr>
      </w:pPr>
    </w:p>
    <w:p w14:paraId="156C96CE" w14:textId="06F743D7" w:rsidR="003E48B1" w:rsidRDefault="003E48B1" w:rsidP="00007D78">
      <w:pPr>
        <w:rPr>
          <w:b/>
          <w:bCs/>
        </w:rPr>
      </w:pPr>
      <w:r>
        <w:rPr>
          <w:b/>
          <w:bCs/>
        </w:rPr>
        <w:t xml:space="preserve">Winchester City Council report </w:t>
      </w:r>
      <w:r w:rsidR="005577A8">
        <w:rPr>
          <w:b/>
          <w:bCs/>
        </w:rPr>
        <w:t>October</w:t>
      </w:r>
      <w:r>
        <w:rPr>
          <w:b/>
          <w:bCs/>
        </w:rPr>
        <w:t xml:space="preserve"> 2026</w:t>
      </w:r>
    </w:p>
    <w:p w14:paraId="247FFD8B" w14:textId="77777777" w:rsidR="003E48B1" w:rsidRPr="005577A8" w:rsidRDefault="003E48B1" w:rsidP="00007D78">
      <w:pPr>
        <w:rPr>
          <w:b/>
          <w:bCs/>
        </w:rPr>
      </w:pPr>
    </w:p>
    <w:p w14:paraId="559F3DFE" w14:textId="77777777" w:rsidR="005577A8" w:rsidRPr="005577A8" w:rsidRDefault="005577A8" w:rsidP="005577A8">
      <w:pPr>
        <w:rPr>
          <w:b/>
          <w:bCs/>
        </w:rPr>
      </w:pPr>
      <w:r w:rsidRPr="005577A8">
        <w:rPr>
          <w:b/>
          <w:bCs/>
        </w:rPr>
        <w:t>Local Plan 2044 underway </w:t>
      </w:r>
    </w:p>
    <w:p w14:paraId="591A2193" w14:textId="77777777" w:rsidR="005577A8" w:rsidRPr="005577A8" w:rsidRDefault="005577A8" w:rsidP="005577A8">
      <w:r w:rsidRPr="005577A8">
        <w:t>Winchester City Council has started preparing a new Local Plan under the Government’s new 30-month plan process.</w:t>
      </w:r>
    </w:p>
    <w:p w14:paraId="5A86D83F" w14:textId="77777777" w:rsidR="005577A8" w:rsidRPr="005577A8" w:rsidRDefault="005577A8" w:rsidP="005577A8">
      <w:r w:rsidRPr="005577A8">
        <w:t>The City Council adopted its Winchester District Local Plan in March of this year, and this plan remains the plan against which planning applications across the district will be determined. However, under the government’s new reforms, it means the council is now required to start preparing the next plan.</w:t>
      </w:r>
    </w:p>
    <w:p w14:paraId="0222CC8C" w14:textId="77777777" w:rsidR="005577A8" w:rsidRPr="005577A8" w:rsidRDefault="005577A8" w:rsidP="005577A8">
      <w:r w:rsidRPr="005577A8">
        <w:t>Unlike the previous Local Plan preparation, Local Plans must now be developed under three defined stages within specific timescales and take no longer than 30 months to prepare.</w:t>
      </w:r>
    </w:p>
    <w:p w14:paraId="0C0DBA4E" w14:textId="77777777" w:rsidR="005577A8" w:rsidRPr="005577A8" w:rsidRDefault="005577A8" w:rsidP="005577A8">
      <w:r w:rsidRPr="005577A8">
        <w:t>The first stage of the Plan is a scoping consultation which launched on 18 September 2026. This is a very early stage which is asking for views on the main issues the new Local Plan should address, such as housing, the environment, infrastructure and climate change.</w:t>
      </w:r>
    </w:p>
    <w:p w14:paraId="05B0F299" w14:textId="77777777" w:rsidR="005577A8" w:rsidRPr="005577A8" w:rsidRDefault="005577A8" w:rsidP="005577A8">
      <w:r w:rsidRPr="005577A8">
        <w:t>It is primarily a technical consultation aimed at organisations such as National Highways, the Environment Agency and other councils and forms part of the evidence gathering stage, however, anyone who would like to, is able to take part.</w:t>
      </w:r>
    </w:p>
    <w:p w14:paraId="70577AC9" w14:textId="77777777" w:rsidR="005577A8" w:rsidRPr="005577A8" w:rsidRDefault="005577A8" w:rsidP="005577A8">
      <w:r w:rsidRPr="005577A8">
        <w:t>This first stage does not include locations of future housing or employment sites – these will be considered at a later stage in the process and will be prepared with full public consultation.</w:t>
      </w:r>
    </w:p>
    <w:p w14:paraId="4466C0DB" w14:textId="77777777" w:rsidR="005577A8" w:rsidRPr="005577A8" w:rsidRDefault="005577A8" w:rsidP="005577A8">
      <w:r w:rsidRPr="005577A8">
        <w:t>The scoping consultation is open from 18 September until 23.59 09 October and full details can be found on the dedicated Local Plan website. Visitors can also sign up for updates via the website. </w:t>
      </w:r>
      <w:hyperlink r:id="rId5" w:history="1">
        <w:r w:rsidRPr="005577A8">
          <w:rPr>
            <w:rStyle w:val="Hyperlink"/>
          </w:rPr>
          <w:t>www.localplan.winchester.gov.uk/local-plan-2026-2044</w:t>
        </w:r>
      </w:hyperlink>
    </w:p>
    <w:p w14:paraId="74CBB49A" w14:textId="77777777" w:rsidR="005577A8" w:rsidRDefault="005577A8" w:rsidP="00007D78">
      <w:pPr>
        <w:rPr>
          <w:b/>
          <w:bCs/>
        </w:rPr>
      </w:pPr>
    </w:p>
    <w:p w14:paraId="01771427" w14:textId="24EC6472" w:rsidR="002B10AF" w:rsidRPr="002B10AF" w:rsidRDefault="002B10AF" w:rsidP="002B10AF">
      <w:r>
        <w:rPr>
          <w:b/>
          <w:bCs/>
        </w:rPr>
        <w:t xml:space="preserve">LGR plans paused by government </w:t>
      </w:r>
    </w:p>
    <w:p w14:paraId="504CD2F1" w14:textId="776332C4" w:rsidR="002B10AF" w:rsidRPr="002B10AF" w:rsidRDefault="002B10AF" w:rsidP="002B10AF">
      <w:r w:rsidRPr="002B10AF">
        <w:t xml:space="preserve">Government ministers have placed plans to merge our local councils on hold, withdrawing the decision on Local Government Reorganisation (LGR) decisions for Hampshire. </w:t>
      </w:r>
      <w:r>
        <w:t>T</w:t>
      </w:r>
      <w:r w:rsidRPr="002B10AF">
        <w:t xml:space="preserve">he government intends to conduct a review of their plans - asking all councils to pause work on implementation. </w:t>
      </w:r>
    </w:p>
    <w:p w14:paraId="5DBAC6F5" w14:textId="77777777" w:rsidR="002B10AF" w:rsidRPr="002B10AF" w:rsidRDefault="002B10AF" w:rsidP="002B10AF">
      <w:r w:rsidRPr="002B10AF">
        <w:t xml:space="preserve">Instead of voting for the new authority in May 2027, we now expect that City Council Elections will proceed as per the status quo. </w:t>
      </w:r>
    </w:p>
    <w:p w14:paraId="0E4ACBAB" w14:textId="01A29E5B" w:rsidR="002B10AF" w:rsidRPr="002B10AF" w:rsidRDefault="002B10AF" w:rsidP="002B10AF">
      <w:r>
        <w:t>NB - the</w:t>
      </w:r>
      <w:r w:rsidRPr="002B10AF">
        <w:t xml:space="preserve"> government’s project to reorganise Local Government in Hampshire and the Isle of Wight has not ended. Commenting on the government’s decision, Winchester Council Leader, Martin Tod said: “This is obviously hugely frustrating. Although the specific plan approved by government for the four unitary authorities was not one we supported here in Winchester, a huge amount of work was done by councillors and officers to deliver on the government’s decision. Rather than a clear way forward, we now have more uncertainty.”</w:t>
      </w:r>
    </w:p>
    <w:p w14:paraId="0FA0D63F" w14:textId="77777777" w:rsidR="002B10AF" w:rsidRDefault="002B10AF" w:rsidP="002B10AF">
      <w:r w:rsidRPr="002B10AF">
        <w:t xml:space="preserve">“However, this is just one part of the government’s plans, which also included a parallel project for devolution - and the creation of a combined Mayoral authority for Hampshire and Solent. </w:t>
      </w:r>
      <w:r w:rsidRPr="002B10AF">
        <w:lastRenderedPageBreak/>
        <w:t>This is not on hold and as Liberal Democrat candidate, I will be redoubling my efforts to win. The chaos we are seeing from national government clearly demonstrates that we need a coherent vision and a stronger voice for our region.”</w:t>
      </w:r>
    </w:p>
    <w:p w14:paraId="5F0634B3" w14:textId="77777777" w:rsidR="003E48B1" w:rsidRDefault="003E48B1" w:rsidP="004A7042">
      <w:pPr>
        <w:rPr>
          <w:b/>
          <w:bCs/>
        </w:rPr>
      </w:pPr>
    </w:p>
    <w:p w14:paraId="74A30FC9" w14:textId="783E38D9" w:rsidR="005577A8" w:rsidRPr="005577A8" w:rsidRDefault="005577A8" w:rsidP="005577A8">
      <w:pPr>
        <w:rPr>
          <w:b/>
          <w:bCs/>
        </w:rPr>
      </w:pPr>
      <w:r w:rsidRPr="005577A8">
        <w:rPr>
          <w:b/>
          <w:bCs/>
        </w:rPr>
        <w:t xml:space="preserve">Green Business Grants </w:t>
      </w:r>
      <w:r>
        <w:rPr>
          <w:b/>
          <w:bCs/>
        </w:rPr>
        <w:t xml:space="preserve">to </w:t>
      </w:r>
      <w:r w:rsidRPr="005577A8">
        <w:rPr>
          <w:b/>
          <w:bCs/>
        </w:rPr>
        <w:t>cut carbon emissions and energy bills</w:t>
      </w:r>
    </w:p>
    <w:p w14:paraId="2EA188EF" w14:textId="77777777" w:rsidR="005577A8" w:rsidRPr="005577A8" w:rsidRDefault="005577A8" w:rsidP="005577A8">
      <w:r w:rsidRPr="005577A8">
        <w:t>Local businesses across the Winchester district can now access a new round of free carbon assessments and Green Business Grants of up to £3,000 from Winchester City Council.</w:t>
      </w:r>
    </w:p>
    <w:p w14:paraId="060EF67E" w14:textId="77777777" w:rsidR="005577A8" w:rsidRPr="005577A8" w:rsidRDefault="005577A8" w:rsidP="005577A8">
      <w:r w:rsidRPr="005577A8">
        <w:t>The council's Green Business Grants help businesses pay for projects to reduce energy consumption, transport costs and emissions, or switch to renewable energy, with match funding of as little as 10% required to contribute to the total project cost.</w:t>
      </w:r>
    </w:p>
    <w:p w14:paraId="0713060F" w14:textId="77777777" w:rsidR="005577A8" w:rsidRDefault="005577A8" w:rsidP="005577A8">
      <w:r w:rsidRPr="005577A8">
        <w:t>Micro, small and medium-sized businesses can also apply for a free carbon assessment to identify ways in which they can reduce their environmental impact and energy costs. The assessment is undertaken by Winchester-based environmental consultants </w:t>
      </w:r>
      <w:proofErr w:type="spellStart"/>
      <w:r w:rsidRPr="005577A8">
        <w:fldChar w:fldCharType="begin"/>
      </w:r>
      <w:r w:rsidRPr="005577A8">
        <w:instrText>HYPERLINK "https://www.arthian.com/service/energy-carbon/" \o "https://www.arthian.com/service/energy-carbon/"</w:instrText>
      </w:r>
      <w:r w:rsidRPr="005577A8">
        <w:fldChar w:fldCharType="separate"/>
      </w:r>
      <w:r w:rsidRPr="005577A8">
        <w:rPr>
          <w:rStyle w:val="Hyperlink"/>
        </w:rPr>
        <w:t>Arthian</w:t>
      </w:r>
      <w:proofErr w:type="spellEnd"/>
      <w:r w:rsidRPr="005577A8">
        <w:fldChar w:fldCharType="end"/>
      </w:r>
      <w:r w:rsidRPr="005577A8">
        <w:t> and results in a detailed carbon reduction plan for the business, which can be used when applying for a Green Business Grant.</w:t>
      </w:r>
    </w:p>
    <w:p w14:paraId="6ECAE7E5" w14:textId="77777777" w:rsidR="005577A8" w:rsidRPr="005577A8" w:rsidRDefault="005577A8" w:rsidP="005577A8">
      <w:r w:rsidRPr="005577A8">
        <w:t>Businesses who would like to have a free carbon assessment or apply for a Green Business Grant, should contact Winchester City Council’s Economy team at </w:t>
      </w:r>
      <w:hyperlink r:id="rId6" w:tooltip="mailto:ecodev@winchester.gov.uk" w:history="1">
        <w:r w:rsidRPr="005577A8">
          <w:rPr>
            <w:rStyle w:val="Hyperlink"/>
          </w:rPr>
          <w:t>ecodev@winchester.gov.uk</w:t>
        </w:r>
      </w:hyperlink>
      <w:r w:rsidRPr="005577A8">
        <w:t>. Grant applications must be received by 21 October 2026.</w:t>
      </w:r>
    </w:p>
    <w:p w14:paraId="792F3952" w14:textId="77777777" w:rsidR="005577A8" w:rsidRPr="005577A8" w:rsidRDefault="005577A8" w:rsidP="005577A8">
      <w:r w:rsidRPr="005577A8">
        <w:t>More information is available at </w:t>
      </w:r>
      <w:hyperlink r:id="rId7" w:tooltip="http://www.winchester.gov.uk/sustainable-business" w:history="1">
        <w:r w:rsidRPr="005577A8">
          <w:rPr>
            <w:rStyle w:val="Hyperlink"/>
          </w:rPr>
          <w:t>www.winchester.gov.uk/sustainable-business</w:t>
        </w:r>
      </w:hyperlink>
    </w:p>
    <w:p w14:paraId="1CD39C06" w14:textId="77777777" w:rsidR="005577A8" w:rsidRPr="005577A8" w:rsidRDefault="005577A8" w:rsidP="005577A8"/>
    <w:p w14:paraId="7732234D" w14:textId="77777777" w:rsidR="003E48B1" w:rsidRDefault="003E48B1" w:rsidP="004A7042">
      <w:pPr>
        <w:rPr>
          <w:b/>
          <w:bCs/>
        </w:rPr>
      </w:pPr>
    </w:p>
    <w:p w14:paraId="5D29C554" w14:textId="7E03E9ED" w:rsidR="004A7042" w:rsidRPr="004A7042" w:rsidRDefault="004A7042" w:rsidP="004A7042">
      <w:pPr>
        <w:rPr>
          <w:b/>
          <w:bCs/>
        </w:rPr>
      </w:pPr>
      <w:r w:rsidRPr="004A7042">
        <w:rPr>
          <w:b/>
          <w:bCs/>
        </w:rPr>
        <w:t xml:space="preserve">District Small Grant </w:t>
      </w:r>
      <w:r>
        <w:rPr>
          <w:b/>
          <w:bCs/>
        </w:rPr>
        <w:t>S</w:t>
      </w:r>
      <w:r w:rsidRPr="004A7042">
        <w:rPr>
          <w:b/>
          <w:bCs/>
        </w:rPr>
        <w:t>cheme for 26/27</w:t>
      </w:r>
      <w:r w:rsidRPr="004A7042">
        <w:rPr>
          <w:b/>
          <w:bCs/>
        </w:rPr>
        <w:tab/>
      </w:r>
    </w:p>
    <w:p w14:paraId="26841849" w14:textId="77777777" w:rsidR="004A7042" w:rsidRPr="004A7042" w:rsidRDefault="004A7042" w:rsidP="004A7042">
      <w:r w:rsidRPr="004A7042">
        <w:t>The Winchester District small grant scheme is designed to provide small-scale, one-off grants of up to £700 to local voluntary/not for profit groups and organisations.</w:t>
      </w:r>
    </w:p>
    <w:p w14:paraId="34A46A28" w14:textId="77777777" w:rsidR="004A7042" w:rsidRPr="004A7042" w:rsidRDefault="004A7042" w:rsidP="004A7042">
      <w:r w:rsidRPr="004A7042">
        <w:t>The funding is aimed at activities which require one-off expenditure or initial set up/pump priming costs. The grants are available for one-off pieces of expenditure on projects, equipment and other items which will help your organisation to do more, to reach more people, to provide better services or to try something different. Examples of eligible costs include new or start-up equipment, set up costs for new groups, special events and activities.</w:t>
      </w:r>
    </w:p>
    <w:p w14:paraId="0B09386D" w14:textId="13A79102" w:rsidR="004A7042" w:rsidRPr="004A7042" w:rsidRDefault="004A7042" w:rsidP="004A7042">
      <w:pPr>
        <w:rPr>
          <w:b/>
          <w:bCs/>
        </w:rPr>
      </w:pPr>
      <w:r w:rsidRPr="004A7042">
        <w:rPr>
          <w:b/>
          <w:bCs/>
        </w:rPr>
        <w:t>The fund closes to applications</w:t>
      </w:r>
      <w:r>
        <w:rPr>
          <w:b/>
          <w:bCs/>
        </w:rPr>
        <w:t xml:space="preserve"> on m</w:t>
      </w:r>
      <w:r w:rsidRPr="004A7042">
        <w:rPr>
          <w:b/>
          <w:bCs/>
        </w:rPr>
        <w:t>idday 31 January 2027</w:t>
      </w:r>
      <w:r>
        <w:rPr>
          <w:b/>
          <w:bCs/>
        </w:rPr>
        <w:t xml:space="preserve"> –</w:t>
      </w:r>
      <w:r w:rsidRPr="004A7042">
        <w:rPr>
          <w:b/>
          <w:bCs/>
        </w:rPr>
        <w:t xml:space="preserve"> or sooner if </w:t>
      </w:r>
      <w:r>
        <w:rPr>
          <w:b/>
          <w:bCs/>
        </w:rPr>
        <w:t xml:space="preserve">the </w:t>
      </w:r>
      <w:r w:rsidRPr="004A7042">
        <w:rPr>
          <w:b/>
          <w:bCs/>
        </w:rPr>
        <w:t xml:space="preserve">fund </w:t>
      </w:r>
      <w:r>
        <w:rPr>
          <w:b/>
          <w:bCs/>
        </w:rPr>
        <w:t xml:space="preserve">is </w:t>
      </w:r>
      <w:r w:rsidRPr="004A7042">
        <w:rPr>
          <w:b/>
          <w:bCs/>
        </w:rPr>
        <w:t>fully allocated.</w:t>
      </w:r>
    </w:p>
    <w:p w14:paraId="7BC675E6" w14:textId="7BD4C10E" w:rsidR="004A7042" w:rsidRDefault="004A7042" w:rsidP="004A7042">
      <w:r w:rsidRPr="004A7042">
        <w:t xml:space="preserve">To learn more or to apply, please visit: </w:t>
      </w:r>
      <w:hyperlink r:id="rId8" w:history="1">
        <w:r w:rsidR="00087F1A" w:rsidRPr="004A7042">
          <w:rPr>
            <w:rStyle w:val="Hyperlink"/>
          </w:rPr>
          <w:t>https://www.winchester.gov.uk/grants-for-not-for-profit-organisations/small-grant-scheme</w:t>
        </w:r>
      </w:hyperlink>
    </w:p>
    <w:p w14:paraId="4833A247" w14:textId="77777777" w:rsidR="00087F1A" w:rsidRPr="004A7042" w:rsidRDefault="00087F1A" w:rsidP="004A7042">
      <w:pPr>
        <w:rPr>
          <w:b/>
          <w:bCs/>
        </w:rPr>
      </w:pPr>
    </w:p>
    <w:p w14:paraId="07A603A0" w14:textId="0A60113B" w:rsidR="004A7042" w:rsidRPr="00087F1A" w:rsidRDefault="00087F1A" w:rsidP="004A7042">
      <w:pPr>
        <w:rPr>
          <w:b/>
          <w:bCs/>
        </w:rPr>
      </w:pPr>
      <w:r w:rsidRPr="00087F1A">
        <w:rPr>
          <w:b/>
          <w:bCs/>
        </w:rPr>
        <w:t>Your district councillors for Badger Farm and Oliver’s Battery</w:t>
      </w:r>
    </w:p>
    <w:p w14:paraId="40CFA2A2" w14:textId="63349170" w:rsidR="00087F1A" w:rsidRDefault="00087F1A" w:rsidP="004A7042">
      <w:r>
        <w:t>Cllr Adrian Brophy - abrophy@winchester.gov.uk</w:t>
      </w:r>
    </w:p>
    <w:p w14:paraId="40BE421D" w14:textId="7041AA61" w:rsidR="00087F1A" w:rsidRDefault="00087F1A" w:rsidP="004A7042">
      <w:r>
        <w:t xml:space="preserve">Cllr Brian Laming – </w:t>
      </w:r>
      <w:hyperlink r:id="rId9" w:history="1">
        <w:r w:rsidR="00B94CAC" w:rsidRPr="007F7456">
          <w:rPr>
            <w:rStyle w:val="Hyperlink"/>
          </w:rPr>
          <w:t>blaming@winchester.gov.uk</w:t>
        </w:r>
      </w:hyperlink>
    </w:p>
    <w:p w14:paraId="7CE467AA" w14:textId="19A5F1BF" w:rsidR="00B94CAC" w:rsidRPr="00B94CAC" w:rsidRDefault="00B94CAC" w:rsidP="00B94CAC">
      <w:r>
        <w:lastRenderedPageBreak/>
        <w:t xml:space="preserve">Cllr Jan Warwick – </w:t>
      </w:r>
      <w:hyperlink r:id="rId10" w:history="1">
        <w:r w:rsidRPr="00B94CAC">
          <w:rPr>
            <w:rStyle w:val="Hyperlink"/>
          </w:rPr>
          <w:t>jwarwick@winchester.gov.uk</w:t>
        </w:r>
      </w:hyperlink>
      <w:r w:rsidRPr="00B94CAC">
        <w:t> </w:t>
      </w:r>
    </w:p>
    <w:p w14:paraId="7CDE72BB" w14:textId="77777777" w:rsidR="00B94CAC" w:rsidRPr="004A7042" w:rsidRDefault="00B94CAC" w:rsidP="004A7042"/>
    <w:p w14:paraId="6F5CFB83" w14:textId="77777777" w:rsidR="004A7042" w:rsidRDefault="004A7042" w:rsidP="004A7042">
      <w:pPr>
        <w:rPr>
          <w:rFonts w:ascii="Calibri" w:hAnsi="Calibri" w:cs="Calibri"/>
          <w:sz w:val="24"/>
          <w:szCs w:val="24"/>
        </w:rPr>
      </w:pPr>
    </w:p>
    <w:p w14:paraId="22DE036E" w14:textId="3A365D4A" w:rsidR="001C745A" w:rsidRDefault="001C745A" w:rsidP="004A7042">
      <w:pPr>
        <w:rPr>
          <w:rFonts w:ascii="Calibri" w:hAnsi="Calibri" w:cs="Calibri"/>
          <w:sz w:val="24"/>
          <w:szCs w:val="24"/>
        </w:rPr>
      </w:pPr>
    </w:p>
    <w:sectPr w:rsidR="001C74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33460"/>
    <w:multiLevelType w:val="multilevel"/>
    <w:tmpl w:val="0A3AB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EE2680"/>
    <w:multiLevelType w:val="multilevel"/>
    <w:tmpl w:val="502042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D45409"/>
    <w:multiLevelType w:val="multilevel"/>
    <w:tmpl w:val="59161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314E42"/>
    <w:multiLevelType w:val="multilevel"/>
    <w:tmpl w:val="24B0F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9992496">
    <w:abstractNumId w:val="3"/>
  </w:num>
  <w:num w:numId="2" w16cid:durableId="1913733909">
    <w:abstractNumId w:val="2"/>
  </w:num>
  <w:num w:numId="3" w16cid:durableId="1780294926">
    <w:abstractNumId w:val="1"/>
  </w:num>
  <w:num w:numId="4" w16cid:durableId="366493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DA9"/>
    <w:rsid w:val="00007D78"/>
    <w:rsid w:val="00010BBE"/>
    <w:rsid w:val="00051A4A"/>
    <w:rsid w:val="00065FB4"/>
    <w:rsid w:val="00087F1A"/>
    <w:rsid w:val="000A0027"/>
    <w:rsid w:val="000C6C7C"/>
    <w:rsid w:val="000E2830"/>
    <w:rsid w:val="00111870"/>
    <w:rsid w:val="00111B00"/>
    <w:rsid w:val="00127075"/>
    <w:rsid w:val="00131B7B"/>
    <w:rsid w:val="001665A9"/>
    <w:rsid w:val="001821D0"/>
    <w:rsid w:val="00185F11"/>
    <w:rsid w:val="001978CF"/>
    <w:rsid w:val="001C745A"/>
    <w:rsid w:val="002336C6"/>
    <w:rsid w:val="0023446F"/>
    <w:rsid w:val="0024337E"/>
    <w:rsid w:val="00265AEF"/>
    <w:rsid w:val="0028688D"/>
    <w:rsid w:val="002B10AF"/>
    <w:rsid w:val="00322C23"/>
    <w:rsid w:val="00336268"/>
    <w:rsid w:val="003459CB"/>
    <w:rsid w:val="00375FCC"/>
    <w:rsid w:val="003C16F3"/>
    <w:rsid w:val="003C289F"/>
    <w:rsid w:val="003E48B1"/>
    <w:rsid w:val="0041056F"/>
    <w:rsid w:val="00412A2D"/>
    <w:rsid w:val="00426C92"/>
    <w:rsid w:val="004414B3"/>
    <w:rsid w:val="00450D31"/>
    <w:rsid w:val="00453338"/>
    <w:rsid w:val="00453D67"/>
    <w:rsid w:val="00464454"/>
    <w:rsid w:val="00470539"/>
    <w:rsid w:val="00481AFB"/>
    <w:rsid w:val="004A7042"/>
    <w:rsid w:val="004B4C78"/>
    <w:rsid w:val="004C3FB4"/>
    <w:rsid w:val="004C43C7"/>
    <w:rsid w:val="004D06AD"/>
    <w:rsid w:val="004D3B81"/>
    <w:rsid w:val="004E4561"/>
    <w:rsid w:val="004E4C1B"/>
    <w:rsid w:val="004F2615"/>
    <w:rsid w:val="004F5510"/>
    <w:rsid w:val="00505242"/>
    <w:rsid w:val="00520028"/>
    <w:rsid w:val="00532430"/>
    <w:rsid w:val="005577A8"/>
    <w:rsid w:val="00575507"/>
    <w:rsid w:val="00577847"/>
    <w:rsid w:val="005976AD"/>
    <w:rsid w:val="005A27A8"/>
    <w:rsid w:val="005C2F3B"/>
    <w:rsid w:val="005D1A3C"/>
    <w:rsid w:val="005E54F0"/>
    <w:rsid w:val="005F1048"/>
    <w:rsid w:val="005F3E26"/>
    <w:rsid w:val="005F6667"/>
    <w:rsid w:val="006021B0"/>
    <w:rsid w:val="00621DAE"/>
    <w:rsid w:val="006246D8"/>
    <w:rsid w:val="006332BA"/>
    <w:rsid w:val="00643CB3"/>
    <w:rsid w:val="0066100F"/>
    <w:rsid w:val="00663CAE"/>
    <w:rsid w:val="00683E29"/>
    <w:rsid w:val="00687955"/>
    <w:rsid w:val="00691FEC"/>
    <w:rsid w:val="006A2838"/>
    <w:rsid w:val="006B5521"/>
    <w:rsid w:val="006C3056"/>
    <w:rsid w:val="006F0B49"/>
    <w:rsid w:val="006F3D63"/>
    <w:rsid w:val="006F5F35"/>
    <w:rsid w:val="007027AB"/>
    <w:rsid w:val="00716A01"/>
    <w:rsid w:val="00720FB3"/>
    <w:rsid w:val="007331DC"/>
    <w:rsid w:val="00735BD6"/>
    <w:rsid w:val="00752513"/>
    <w:rsid w:val="00794188"/>
    <w:rsid w:val="00795BC7"/>
    <w:rsid w:val="007B7F86"/>
    <w:rsid w:val="007F4D2B"/>
    <w:rsid w:val="00806E96"/>
    <w:rsid w:val="00824E06"/>
    <w:rsid w:val="008426AF"/>
    <w:rsid w:val="00844D01"/>
    <w:rsid w:val="00893CDD"/>
    <w:rsid w:val="008A24C0"/>
    <w:rsid w:val="008E65B1"/>
    <w:rsid w:val="008F0975"/>
    <w:rsid w:val="008F26E2"/>
    <w:rsid w:val="008F3E22"/>
    <w:rsid w:val="008F576A"/>
    <w:rsid w:val="00964862"/>
    <w:rsid w:val="009C4B98"/>
    <w:rsid w:val="009C6A2F"/>
    <w:rsid w:val="009C74A8"/>
    <w:rsid w:val="009F11D4"/>
    <w:rsid w:val="009F1907"/>
    <w:rsid w:val="00A146C6"/>
    <w:rsid w:val="00A62312"/>
    <w:rsid w:val="00A7701C"/>
    <w:rsid w:val="00A917C6"/>
    <w:rsid w:val="00A97759"/>
    <w:rsid w:val="00AA6B31"/>
    <w:rsid w:val="00AB5E88"/>
    <w:rsid w:val="00AC32ED"/>
    <w:rsid w:val="00AE1FF0"/>
    <w:rsid w:val="00B011FB"/>
    <w:rsid w:val="00B1418F"/>
    <w:rsid w:val="00B16742"/>
    <w:rsid w:val="00B44764"/>
    <w:rsid w:val="00B47709"/>
    <w:rsid w:val="00B66093"/>
    <w:rsid w:val="00B72B5B"/>
    <w:rsid w:val="00B7573E"/>
    <w:rsid w:val="00B80239"/>
    <w:rsid w:val="00B87031"/>
    <w:rsid w:val="00B9035B"/>
    <w:rsid w:val="00B910D1"/>
    <w:rsid w:val="00B94CAC"/>
    <w:rsid w:val="00BD404D"/>
    <w:rsid w:val="00BD526F"/>
    <w:rsid w:val="00BE664C"/>
    <w:rsid w:val="00C32687"/>
    <w:rsid w:val="00C46C90"/>
    <w:rsid w:val="00C54C33"/>
    <w:rsid w:val="00C6351D"/>
    <w:rsid w:val="00C84091"/>
    <w:rsid w:val="00C95C70"/>
    <w:rsid w:val="00CC0299"/>
    <w:rsid w:val="00CC33F2"/>
    <w:rsid w:val="00CF519A"/>
    <w:rsid w:val="00CF594B"/>
    <w:rsid w:val="00D03255"/>
    <w:rsid w:val="00D0791E"/>
    <w:rsid w:val="00D45650"/>
    <w:rsid w:val="00D564B1"/>
    <w:rsid w:val="00D91A6A"/>
    <w:rsid w:val="00DB3A35"/>
    <w:rsid w:val="00DD5F07"/>
    <w:rsid w:val="00DE4407"/>
    <w:rsid w:val="00E22A9F"/>
    <w:rsid w:val="00E36DF7"/>
    <w:rsid w:val="00E41CDE"/>
    <w:rsid w:val="00E50B98"/>
    <w:rsid w:val="00E64327"/>
    <w:rsid w:val="00E7341F"/>
    <w:rsid w:val="00EB48F2"/>
    <w:rsid w:val="00ED54C6"/>
    <w:rsid w:val="00EE2834"/>
    <w:rsid w:val="00EE33D5"/>
    <w:rsid w:val="00F10A7C"/>
    <w:rsid w:val="00F24884"/>
    <w:rsid w:val="00F32DA9"/>
    <w:rsid w:val="00F3778F"/>
    <w:rsid w:val="00F64081"/>
    <w:rsid w:val="00F73B66"/>
    <w:rsid w:val="00FA3A31"/>
    <w:rsid w:val="00FB2D67"/>
    <w:rsid w:val="00FC24A5"/>
    <w:rsid w:val="00FD71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C2083"/>
  <w15:chartTrackingRefBased/>
  <w15:docId w15:val="{8A1AE05C-0E0A-46E6-8822-763F5A2A6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7A8"/>
  </w:style>
  <w:style w:type="paragraph" w:styleId="Heading1">
    <w:name w:val="heading 1"/>
    <w:basedOn w:val="Normal"/>
    <w:next w:val="Normal"/>
    <w:link w:val="Heading1Char"/>
    <w:uiPriority w:val="9"/>
    <w:qFormat/>
    <w:rsid w:val="00F32D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2D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2D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2D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2D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2D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2D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2D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2D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2D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2D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2D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2D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2D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2D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2D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2D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2DA9"/>
    <w:rPr>
      <w:rFonts w:eastAsiaTheme="majorEastAsia" w:cstheme="majorBidi"/>
      <w:color w:val="272727" w:themeColor="text1" w:themeTint="D8"/>
    </w:rPr>
  </w:style>
  <w:style w:type="paragraph" w:styleId="Title">
    <w:name w:val="Title"/>
    <w:basedOn w:val="Normal"/>
    <w:next w:val="Normal"/>
    <w:link w:val="TitleChar"/>
    <w:uiPriority w:val="10"/>
    <w:qFormat/>
    <w:rsid w:val="00F32D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2D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2D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2D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2DA9"/>
    <w:pPr>
      <w:spacing w:before="160"/>
      <w:jc w:val="center"/>
    </w:pPr>
    <w:rPr>
      <w:i/>
      <w:iCs/>
      <w:color w:val="404040" w:themeColor="text1" w:themeTint="BF"/>
    </w:rPr>
  </w:style>
  <w:style w:type="character" w:customStyle="1" w:styleId="QuoteChar">
    <w:name w:val="Quote Char"/>
    <w:basedOn w:val="DefaultParagraphFont"/>
    <w:link w:val="Quote"/>
    <w:uiPriority w:val="29"/>
    <w:rsid w:val="00F32DA9"/>
    <w:rPr>
      <w:i/>
      <w:iCs/>
      <w:color w:val="404040" w:themeColor="text1" w:themeTint="BF"/>
    </w:rPr>
  </w:style>
  <w:style w:type="paragraph" w:styleId="ListParagraph">
    <w:name w:val="List Paragraph"/>
    <w:basedOn w:val="Normal"/>
    <w:uiPriority w:val="34"/>
    <w:qFormat/>
    <w:rsid w:val="00F32DA9"/>
    <w:pPr>
      <w:ind w:left="720"/>
      <w:contextualSpacing/>
    </w:pPr>
  </w:style>
  <w:style w:type="character" w:styleId="IntenseEmphasis">
    <w:name w:val="Intense Emphasis"/>
    <w:basedOn w:val="DefaultParagraphFont"/>
    <w:uiPriority w:val="21"/>
    <w:qFormat/>
    <w:rsid w:val="00F32DA9"/>
    <w:rPr>
      <w:i/>
      <w:iCs/>
      <w:color w:val="0F4761" w:themeColor="accent1" w:themeShade="BF"/>
    </w:rPr>
  </w:style>
  <w:style w:type="paragraph" w:styleId="IntenseQuote">
    <w:name w:val="Intense Quote"/>
    <w:basedOn w:val="Normal"/>
    <w:next w:val="Normal"/>
    <w:link w:val="IntenseQuoteChar"/>
    <w:uiPriority w:val="30"/>
    <w:qFormat/>
    <w:rsid w:val="00F32D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2DA9"/>
    <w:rPr>
      <w:i/>
      <w:iCs/>
      <w:color w:val="0F4761" w:themeColor="accent1" w:themeShade="BF"/>
    </w:rPr>
  </w:style>
  <w:style w:type="character" w:styleId="IntenseReference">
    <w:name w:val="Intense Reference"/>
    <w:basedOn w:val="DefaultParagraphFont"/>
    <w:uiPriority w:val="32"/>
    <w:qFormat/>
    <w:rsid w:val="00F32DA9"/>
    <w:rPr>
      <w:b/>
      <w:bCs/>
      <w:smallCaps/>
      <w:color w:val="0F4761" w:themeColor="accent1" w:themeShade="BF"/>
      <w:spacing w:val="5"/>
    </w:rPr>
  </w:style>
  <w:style w:type="character" w:styleId="Hyperlink">
    <w:name w:val="Hyperlink"/>
    <w:basedOn w:val="DefaultParagraphFont"/>
    <w:uiPriority w:val="99"/>
    <w:unhideWhenUsed/>
    <w:rsid w:val="00C46C90"/>
    <w:rPr>
      <w:color w:val="467886"/>
      <w:u w:val="single"/>
    </w:rPr>
  </w:style>
  <w:style w:type="character" w:styleId="FollowedHyperlink">
    <w:name w:val="FollowedHyperlink"/>
    <w:basedOn w:val="DefaultParagraphFont"/>
    <w:uiPriority w:val="99"/>
    <w:semiHidden/>
    <w:unhideWhenUsed/>
    <w:rsid w:val="006021B0"/>
    <w:rPr>
      <w:color w:val="96607D" w:themeColor="followedHyperlink"/>
      <w:u w:val="single"/>
    </w:rPr>
  </w:style>
  <w:style w:type="paragraph" w:styleId="NormalWeb">
    <w:name w:val="Normal (Web)"/>
    <w:basedOn w:val="Normal"/>
    <w:uiPriority w:val="99"/>
    <w:semiHidden/>
    <w:unhideWhenUsed/>
    <w:rsid w:val="004A704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apple-converted-space">
    <w:name w:val="apple-converted-space"/>
    <w:basedOn w:val="DefaultParagraphFont"/>
    <w:rsid w:val="004A7042"/>
  </w:style>
  <w:style w:type="character" w:styleId="Strong">
    <w:name w:val="Strong"/>
    <w:basedOn w:val="DefaultParagraphFont"/>
    <w:uiPriority w:val="22"/>
    <w:qFormat/>
    <w:rsid w:val="004A7042"/>
    <w:rPr>
      <w:b/>
      <w:bCs/>
    </w:rPr>
  </w:style>
  <w:style w:type="character" w:styleId="UnresolvedMention">
    <w:name w:val="Unresolved Mention"/>
    <w:basedOn w:val="DefaultParagraphFont"/>
    <w:uiPriority w:val="99"/>
    <w:semiHidden/>
    <w:unhideWhenUsed/>
    <w:rsid w:val="00087F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844043">
      <w:bodyDiv w:val="1"/>
      <w:marLeft w:val="0"/>
      <w:marRight w:val="0"/>
      <w:marTop w:val="0"/>
      <w:marBottom w:val="0"/>
      <w:divBdr>
        <w:top w:val="none" w:sz="0" w:space="0" w:color="auto"/>
        <w:left w:val="none" w:sz="0" w:space="0" w:color="auto"/>
        <w:bottom w:val="none" w:sz="0" w:space="0" w:color="auto"/>
        <w:right w:val="none" w:sz="0" w:space="0" w:color="auto"/>
      </w:divBdr>
    </w:div>
    <w:div w:id="1548296473">
      <w:bodyDiv w:val="1"/>
      <w:marLeft w:val="0"/>
      <w:marRight w:val="0"/>
      <w:marTop w:val="0"/>
      <w:marBottom w:val="0"/>
      <w:divBdr>
        <w:top w:val="none" w:sz="0" w:space="0" w:color="auto"/>
        <w:left w:val="none" w:sz="0" w:space="0" w:color="auto"/>
        <w:bottom w:val="none" w:sz="0" w:space="0" w:color="auto"/>
        <w:right w:val="none" w:sz="0" w:space="0" w:color="auto"/>
      </w:divBdr>
    </w:div>
    <w:div w:id="181652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nchester.gov.uk/grants-for-not-for-profit-organisations/small-grant-scheme" TargetMode="External"/><Relationship Id="rId3" Type="http://schemas.openxmlformats.org/officeDocument/2006/relationships/settings" Target="settings.xml"/><Relationship Id="rId7" Type="http://schemas.openxmlformats.org/officeDocument/2006/relationships/hyperlink" Target="https://www.winchester.gov.uk/sustainable-busines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codev@winchester.gov.uk" TargetMode="External"/><Relationship Id="rId11" Type="http://schemas.openxmlformats.org/officeDocument/2006/relationships/fontTable" Target="fontTable.xml"/><Relationship Id="rId5" Type="http://schemas.openxmlformats.org/officeDocument/2006/relationships/hyperlink" Target="http://www.localplan.winchester.gov.uk/local-plan-2026-2044" TargetMode="External"/><Relationship Id="rId10" Type="http://schemas.openxmlformats.org/officeDocument/2006/relationships/hyperlink" Target="mailto:jwarwick@winchester.gov.uk" TargetMode="External"/><Relationship Id="rId4" Type="http://schemas.openxmlformats.org/officeDocument/2006/relationships/webSettings" Target="webSettings.xml"/><Relationship Id="rId9" Type="http://schemas.openxmlformats.org/officeDocument/2006/relationships/hyperlink" Target="mailto:blaming@winchester.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878</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gordon-smith</dc:creator>
  <cp:keywords/>
  <dc:description/>
  <cp:lastModifiedBy>Hursley Parish Council</cp:lastModifiedBy>
  <cp:revision>2</cp:revision>
  <dcterms:created xsi:type="dcterms:W3CDTF">2026-10-12T11:47:00Z</dcterms:created>
  <dcterms:modified xsi:type="dcterms:W3CDTF">2026-10-12T11:47:00Z</dcterms:modified>
</cp:coreProperties>
</file>